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 xml:space="preserve">д. решения Совета депутатов от </w:t>
      </w:r>
      <w:r w:rsidR="00641CEC">
        <w:rPr>
          <w:szCs w:val="28"/>
        </w:rPr>
        <w:t>10</w:t>
      </w:r>
      <w:r w:rsidRPr="00FC0F27">
        <w:rPr>
          <w:szCs w:val="28"/>
        </w:rPr>
        <w:t>.0</w:t>
      </w:r>
      <w:r w:rsidR="00641CEC">
        <w:rPr>
          <w:szCs w:val="28"/>
        </w:rPr>
        <w:t>4</w:t>
      </w:r>
      <w:r w:rsidRPr="00FC0F27">
        <w:rPr>
          <w:szCs w:val="28"/>
        </w:rPr>
        <w:t xml:space="preserve">.2025 № </w:t>
      </w:r>
      <w:r w:rsidR="00641CEC">
        <w:rPr>
          <w:szCs w:val="28"/>
        </w:rPr>
        <w:t>686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</w:t>
      </w:r>
      <w:bookmarkStart w:id="0" w:name="_GoBack"/>
      <w:bookmarkEnd w:id="0"/>
      <w:r w:rsidRPr="00181B2C">
        <w:rPr>
          <w:b/>
          <w:szCs w:val="28"/>
        </w:rPr>
        <w:t>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Pr="00636CCF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7C5E17" w:rsidRDefault="007C5E17"/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721C76" w:rsidRPr="00FD519A" w:rsidTr="00434692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721C76" w:rsidRPr="002574F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721C76" w:rsidRPr="005B1D33" w:rsidRDefault="00721C76" w:rsidP="00434692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721C76" w:rsidRPr="002574F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721C76" w:rsidRPr="002574F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21C76" w:rsidRPr="002574F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721C76" w:rsidRPr="00FD519A" w:rsidTr="00434692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721C76" w:rsidRPr="00D45D24" w:rsidRDefault="00721C76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721C76" w:rsidRPr="0092690A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721C76" w:rsidRPr="0092690A" w:rsidRDefault="00721C76" w:rsidP="00434692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721C76" w:rsidRPr="002574F0" w:rsidRDefault="00721C76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721C76" w:rsidRPr="002574F0" w:rsidRDefault="00721C76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721C76" w:rsidRPr="002574F0" w:rsidRDefault="00721C76" w:rsidP="004346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21C76" w:rsidRPr="00FD519A" w:rsidTr="00434692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B8A">
              <w:rPr>
                <w:b/>
                <w:bCs/>
                <w:sz w:val="24"/>
                <w:szCs w:val="24"/>
              </w:rPr>
              <w:t>1 887 235,8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630E">
              <w:rPr>
                <w:b/>
                <w:bCs/>
                <w:sz w:val="24"/>
                <w:szCs w:val="24"/>
              </w:rPr>
              <w:t>4 098 554,8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630E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721C76" w:rsidRPr="00FD519A" w:rsidTr="00434692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E3B8A">
              <w:rPr>
                <w:b/>
                <w:bCs/>
                <w:sz w:val="24"/>
                <w:szCs w:val="24"/>
              </w:rPr>
              <w:t>1 614 137,1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721C76" w:rsidRPr="00FD519A" w:rsidTr="00434692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368E7">
              <w:rPr>
                <w:sz w:val="24"/>
                <w:szCs w:val="24"/>
              </w:rPr>
              <w:t>643 400,9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</w:tr>
      <w:tr w:rsidR="00721C76" w:rsidRPr="00FD519A" w:rsidTr="0043469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721C76" w:rsidRPr="00FD519A" w:rsidTr="00434692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721C76" w:rsidRPr="00FD519A" w:rsidTr="00434692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721C76" w:rsidRPr="00FD519A" w:rsidTr="00434692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</w:t>
            </w:r>
            <w:r w:rsidRPr="004E1D3E">
              <w:rPr>
                <w:sz w:val="24"/>
                <w:szCs w:val="24"/>
              </w:rPr>
              <w:lastRenderedPageBreak/>
              <w:t>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E1D3E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721C76" w:rsidRPr="00FD519A" w:rsidTr="00434692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896 330,5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</w:tr>
      <w:tr w:rsidR="00721C76" w:rsidRPr="00FD519A" w:rsidTr="00434692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721C76" w:rsidRPr="00FD519A" w:rsidTr="00434692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721C76" w:rsidRPr="00FD519A" w:rsidTr="00434692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721C76" w:rsidRPr="00FD519A" w:rsidTr="00434692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721C76" w:rsidRPr="00FD519A" w:rsidTr="00434692">
        <w:trPr>
          <w:trHeight w:val="45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721C76" w:rsidRPr="00FD519A" w:rsidTr="00434692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721C76" w:rsidRPr="00FD519A" w:rsidTr="00434692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721C76" w:rsidRPr="00FD519A" w:rsidTr="00434692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721C76" w:rsidRPr="00FD519A" w:rsidTr="00434692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721C76" w:rsidRPr="00FD519A" w:rsidTr="00434692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lastRenderedPageBreak/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721C76" w:rsidRPr="00FD519A" w:rsidTr="00434692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721C76" w:rsidRPr="00FD519A" w:rsidTr="00434692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721C76" w:rsidRPr="00FD519A" w:rsidTr="00434692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721C76" w:rsidRPr="00FD519A" w:rsidTr="00434692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721C76" w:rsidRPr="00FD519A" w:rsidTr="0043469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721C76" w:rsidRPr="00FD519A" w:rsidTr="00434692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721C76" w:rsidRPr="00FD519A" w:rsidTr="00434692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721C76" w:rsidRPr="00FD519A" w:rsidTr="0043469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4E1D3E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81463" w:rsidRDefault="00721C76" w:rsidP="00434692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8146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8146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8146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8146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8146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721C76" w:rsidRPr="00FD519A" w:rsidTr="00434692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</w:t>
            </w:r>
            <w:r w:rsidRPr="005934DF">
              <w:rPr>
                <w:sz w:val="24"/>
                <w:szCs w:val="24"/>
              </w:rPr>
              <w:lastRenderedPageBreak/>
              <w:t xml:space="preserve">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934DF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721C76" w:rsidRPr="00FD519A" w:rsidTr="00434692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721C76" w:rsidRPr="00FD519A" w:rsidTr="00434692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721C76" w:rsidRPr="00FD519A" w:rsidTr="00434692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721C76" w:rsidRPr="00FD519A" w:rsidTr="00434692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721C76" w:rsidRPr="00FD519A" w:rsidTr="00434692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721C76" w:rsidRPr="00FD519A" w:rsidTr="00434692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622D51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22D51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85</w:t>
            </w:r>
            <w:r w:rsidRPr="00622D5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622D51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57 555,1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721C76" w:rsidRPr="00FD519A" w:rsidTr="00434692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57 555,1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20 779,3</w:t>
            </w:r>
          </w:p>
        </w:tc>
      </w:tr>
      <w:tr w:rsidR="00721C76" w:rsidRPr="00FD519A" w:rsidTr="00434692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622D51" w:rsidRDefault="00721C76" w:rsidP="00434692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622D5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50A0">
              <w:rPr>
                <w:sz w:val="24"/>
                <w:szCs w:val="24"/>
              </w:rPr>
              <w:t>16 338,3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8 000,0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750A0">
              <w:rPr>
                <w:sz w:val="24"/>
                <w:szCs w:val="24"/>
              </w:rPr>
              <w:t>16 338,3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8 000,0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 xml:space="preserve">Расходы на строительство, реконструкцию, проектно-изыскательские работы и </w:t>
            </w:r>
            <w:r w:rsidRPr="006B2C38">
              <w:rPr>
                <w:sz w:val="24"/>
                <w:szCs w:val="24"/>
              </w:rPr>
              <w:lastRenderedPageBreak/>
              <w:t>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22 327,8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EF425C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EF425C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EF425C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EF425C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EF425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721C76" w:rsidRPr="00FD519A" w:rsidTr="00434692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721C76" w:rsidRPr="00FD519A" w:rsidTr="00434692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 xml:space="preserve">-расходы на капитальный ремонт образовательных организаций Нижегородской </w:t>
            </w:r>
            <w:r w:rsidRPr="00B4127F">
              <w:rPr>
                <w:sz w:val="24"/>
                <w:szCs w:val="24"/>
              </w:rPr>
              <w:lastRenderedPageBreak/>
              <w:t>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721C76" w:rsidRPr="00FD519A" w:rsidTr="00434692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721C76" w:rsidRPr="00FD519A" w:rsidTr="00434692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СОШ №6 </w:t>
            </w:r>
            <w:proofErr w:type="spellStart"/>
            <w:r w:rsidRPr="003C239C">
              <w:rPr>
                <w:sz w:val="24"/>
                <w:szCs w:val="24"/>
              </w:rPr>
              <w:t>им.К.Минина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3C239C" w:rsidRDefault="00721C76" w:rsidP="00434692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</w:t>
            </w:r>
            <w:proofErr w:type="spellStart"/>
            <w:r w:rsidRPr="003C239C">
              <w:rPr>
                <w:sz w:val="24"/>
                <w:szCs w:val="24"/>
              </w:rPr>
              <w:t>автогородка</w:t>
            </w:r>
            <w:proofErr w:type="spellEnd"/>
            <w:r w:rsidRPr="003C239C">
              <w:rPr>
                <w:sz w:val="24"/>
                <w:szCs w:val="24"/>
              </w:rPr>
              <w:t xml:space="preserve">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3C239C" w:rsidRDefault="00721C76" w:rsidP="00434692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3C239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21C76" w:rsidRPr="00B4127F" w:rsidRDefault="00721C76" w:rsidP="00434692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4127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721C76" w:rsidRPr="00FD519A" w:rsidTr="00434692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</w:t>
            </w:r>
            <w:r w:rsidRPr="00557C23">
              <w:rPr>
                <w:sz w:val="24"/>
                <w:szCs w:val="24"/>
              </w:rPr>
              <w:lastRenderedPageBreak/>
              <w:t xml:space="preserve">выполнение предписаний </w:t>
            </w:r>
            <w:proofErr w:type="spellStart"/>
            <w:r w:rsidRPr="00557C23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721C76" w:rsidRPr="00FD519A" w:rsidTr="00434692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721C76" w:rsidRPr="00FD519A" w:rsidTr="00434692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b/>
                <w:bCs/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721C76" w:rsidRPr="00FD519A" w:rsidTr="00434692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5 973,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5 973,3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</w:t>
            </w:r>
            <w:r w:rsidRPr="00557C23">
              <w:rPr>
                <w:sz w:val="24"/>
                <w:szCs w:val="24"/>
              </w:rPr>
              <w:lastRenderedPageBreak/>
              <w:t>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</w:t>
            </w:r>
            <w:r w:rsidRPr="00557C23">
              <w:rPr>
                <w:sz w:val="24"/>
                <w:szCs w:val="24"/>
              </w:rPr>
              <w:lastRenderedPageBreak/>
              <w:t>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721C76" w:rsidRPr="00FD519A" w:rsidTr="00434692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2 023,0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1 866,5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1 777,6</w:t>
            </w:r>
          </w:p>
        </w:tc>
      </w:tr>
      <w:tr w:rsidR="00721C76" w:rsidRPr="00FD519A" w:rsidTr="00434692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721C76" w:rsidRPr="00FD519A" w:rsidTr="00434692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721C76" w:rsidRPr="00FD519A" w:rsidTr="00434692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30 336,2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721C76" w:rsidRPr="00FD519A" w:rsidTr="00434692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10 112,1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721C76" w:rsidRPr="00FD519A" w:rsidTr="00434692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2 763,0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721C76" w:rsidRPr="00FD519A" w:rsidTr="00434692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557C23">
              <w:rPr>
                <w:sz w:val="24"/>
                <w:szCs w:val="24"/>
              </w:rPr>
              <w:t>энергоэффективности</w:t>
            </w:r>
            <w:proofErr w:type="spellEnd"/>
            <w:r w:rsidRPr="00557C23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557C23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721C76" w:rsidRPr="00FD519A" w:rsidTr="00434692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721C76" w:rsidRPr="00FD519A" w:rsidTr="00434692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721C76" w:rsidRPr="00FD519A" w:rsidTr="00434692">
        <w:trPr>
          <w:trHeight w:val="7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721C76" w:rsidRPr="00FD519A" w:rsidTr="00434692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721C76" w:rsidRPr="00FD519A" w:rsidTr="00434692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721C76" w:rsidRPr="00FD519A" w:rsidTr="00434692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721C76" w:rsidRPr="00FD519A" w:rsidTr="00434692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721C76" w:rsidRPr="00FD519A" w:rsidTr="00434692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E73C70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73C70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73C70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27E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27E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27E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27E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27E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27E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348 014,8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lastRenderedPageBreak/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5 994,2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721C76" w:rsidRPr="00FD519A" w:rsidTr="0043469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1 574,6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721C76" w:rsidRPr="00FD519A" w:rsidTr="00434692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57C23" w:rsidRDefault="00721C76" w:rsidP="00434692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57C2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721C76" w:rsidRPr="00FD519A" w:rsidTr="00434692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721C76" w:rsidRPr="00FD519A" w:rsidTr="00434692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721C76" w:rsidRPr="00FD519A" w:rsidTr="00434692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lastRenderedPageBreak/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721C76" w:rsidRPr="00FD519A" w:rsidTr="00434692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721C76" w:rsidRPr="00FD519A" w:rsidTr="00434692">
        <w:trPr>
          <w:trHeight w:val="5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29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4 116,7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F426D" w:rsidRDefault="00721C76" w:rsidP="00434692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F426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B2C38" w:rsidRDefault="00721C76" w:rsidP="00434692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B2C38" w:rsidRDefault="00721C76" w:rsidP="00434692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B2C38" w:rsidRDefault="00721C76" w:rsidP="00434692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3 625,9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B2C38" w:rsidRDefault="00721C76" w:rsidP="00434692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</w:t>
            </w:r>
            <w:proofErr w:type="spellStart"/>
            <w:r w:rsidRPr="00A0042C">
              <w:rPr>
                <w:sz w:val="24"/>
                <w:szCs w:val="24"/>
              </w:rPr>
              <w:t>г.Балахна</w:t>
            </w:r>
            <w:proofErr w:type="spellEnd"/>
            <w:r w:rsidRPr="00A0042C">
              <w:rPr>
                <w:sz w:val="24"/>
                <w:szCs w:val="24"/>
              </w:rPr>
              <w:t xml:space="preserve">, </w:t>
            </w:r>
            <w:proofErr w:type="spellStart"/>
            <w:r w:rsidRPr="00A0042C">
              <w:rPr>
                <w:sz w:val="24"/>
                <w:szCs w:val="24"/>
              </w:rPr>
              <w:t>ул.Дзержинского</w:t>
            </w:r>
            <w:proofErr w:type="spellEnd"/>
            <w:r w:rsidRPr="00A0042C">
              <w:rPr>
                <w:sz w:val="24"/>
                <w:szCs w:val="24"/>
              </w:rPr>
              <w:t xml:space="preserve">, д.45, предусмотренный п.п.1.1. плана мероприятий в рамках подготовки к празднованию 550-летия </w:t>
            </w:r>
            <w:proofErr w:type="spellStart"/>
            <w:r w:rsidRPr="00A0042C">
              <w:rPr>
                <w:sz w:val="24"/>
                <w:szCs w:val="24"/>
              </w:rPr>
              <w:t>г.Балахны</w:t>
            </w:r>
            <w:proofErr w:type="spellEnd"/>
            <w:r w:rsidRPr="00A0042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0042C" w:rsidRDefault="00721C76" w:rsidP="00434692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004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004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004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299,9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004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0042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D712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b/>
                <w:bCs/>
                <w:sz w:val="24"/>
                <w:szCs w:val="24"/>
              </w:rPr>
              <w:t>3 43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AD7129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721C76" w:rsidRPr="00FD519A" w:rsidTr="00434692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2 62</w:t>
            </w:r>
            <w:r>
              <w:rPr>
                <w:sz w:val="24"/>
                <w:szCs w:val="24"/>
              </w:rPr>
              <w:t>0</w:t>
            </w:r>
            <w:r w:rsidRPr="00AD712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721C76" w:rsidRPr="00FD519A" w:rsidTr="00434692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721C76" w:rsidRPr="00FD519A" w:rsidTr="00434692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721C76" w:rsidRPr="00FD519A" w:rsidTr="00434692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721C76" w:rsidRPr="00FD519A" w:rsidTr="00434692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721C76" w:rsidRPr="00FD519A" w:rsidTr="00434692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721C76" w:rsidRPr="00FD519A" w:rsidTr="00434692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721C76" w:rsidRPr="00FD519A" w:rsidTr="0043469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721C76" w:rsidRPr="00FD519A" w:rsidTr="00434692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964EF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721C76" w:rsidRPr="00FD519A" w:rsidTr="00434692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721C76" w:rsidRPr="00FD519A" w:rsidTr="0043469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учреждений </w:t>
            </w:r>
            <w:r w:rsidRPr="003E61A2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721C76" w:rsidRPr="00FD519A" w:rsidTr="00434692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721C76" w:rsidRPr="00FD519A" w:rsidTr="0043469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721C76" w:rsidRPr="00FD519A" w:rsidTr="00434692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721C76" w:rsidRPr="00FD519A" w:rsidTr="0043469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721C76" w:rsidRPr="00FD519A" w:rsidTr="0043469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721C76" w:rsidRPr="00FD519A" w:rsidTr="00434692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721C76" w:rsidRPr="00FD519A" w:rsidTr="00434692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721C76" w:rsidRPr="00FD519A" w:rsidTr="00434692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721C76" w:rsidRPr="00FD519A" w:rsidTr="00434692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721C76" w:rsidRPr="00FD519A" w:rsidTr="00434692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721C76" w:rsidRPr="00FD519A" w:rsidTr="00434692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721C76" w:rsidRPr="00FD519A" w:rsidTr="00434692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721C76" w:rsidRPr="00FD519A" w:rsidTr="00434692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 xml:space="preserve">174 </w:t>
            </w:r>
            <w:r>
              <w:rPr>
                <w:b/>
                <w:bCs/>
                <w:sz w:val="24"/>
                <w:szCs w:val="24"/>
              </w:rPr>
              <w:t>55</w:t>
            </w:r>
            <w:r w:rsidRPr="00425847">
              <w:rPr>
                <w:b/>
                <w:bCs/>
                <w:sz w:val="24"/>
                <w:szCs w:val="24"/>
              </w:rPr>
              <w:t>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721C76" w:rsidRPr="00FD519A" w:rsidTr="00434692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97486">
              <w:rPr>
                <w:b/>
                <w:bCs/>
                <w:sz w:val="24"/>
                <w:szCs w:val="24"/>
              </w:rPr>
              <w:t xml:space="preserve">79 </w:t>
            </w:r>
            <w:r>
              <w:rPr>
                <w:b/>
                <w:bCs/>
                <w:sz w:val="24"/>
                <w:szCs w:val="24"/>
              </w:rPr>
              <w:t>92</w:t>
            </w:r>
            <w:r w:rsidRPr="00397486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721C76" w:rsidRPr="00FD519A" w:rsidTr="00434692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721C76" w:rsidRPr="00FD519A" w:rsidTr="0043469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E61A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721C76" w:rsidRPr="00FD519A" w:rsidTr="00434692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721C76" w:rsidRPr="00FD519A" w:rsidTr="00434692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1 100</w:t>
            </w:r>
            <w:r w:rsidRPr="00397486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721C76" w:rsidRPr="00FD519A" w:rsidTr="00434692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</w:t>
            </w:r>
            <w:r w:rsidRPr="0039748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hRule="exact" w:val="11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39748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94 406,0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, </w:t>
            </w:r>
            <w:proofErr w:type="spellStart"/>
            <w:r w:rsidRPr="00F12DAC">
              <w:rPr>
                <w:sz w:val="24"/>
                <w:szCs w:val="24"/>
              </w:rPr>
              <w:t>ул.Свердлова</w:t>
            </w:r>
            <w:proofErr w:type="spellEnd"/>
            <w:r w:rsidRPr="00F12DAC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Расходы на организацию празднования памятных дат </w:t>
            </w:r>
            <w:r w:rsidRPr="00F12DAC">
              <w:rPr>
                <w:sz w:val="24"/>
                <w:szCs w:val="24"/>
              </w:rPr>
              <w:lastRenderedPageBreak/>
              <w:t>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lastRenderedPageBreak/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92 966,9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721C76" w:rsidRPr="00FD519A" w:rsidTr="00434692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721C76" w:rsidRPr="00FD519A" w:rsidTr="00434692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</w:t>
            </w:r>
            <w:r w:rsidRPr="00B57544">
              <w:rPr>
                <w:sz w:val="24"/>
                <w:szCs w:val="24"/>
              </w:rPr>
              <w:lastRenderedPageBreak/>
              <w:t>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721C76" w:rsidRPr="00FD519A" w:rsidTr="00434692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721C76" w:rsidRPr="00FD519A" w:rsidTr="00434692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721C76" w:rsidRPr="00FD519A" w:rsidTr="00434692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721C76" w:rsidRPr="00FD519A" w:rsidTr="00434692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721C76" w:rsidRPr="00FD519A" w:rsidTr="00434692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721C76" w:rsidRPr="00FD519A" w:rsidTr="00434692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721C76" w:rsidRPr="00FD519A" w:rsidTr="00434692">
        <w:trPr>
          <w:trHeight w:val="5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B57544">
              <w:rPr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57544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-расходы на реализацию мероприятий по исполнению требований к антитеррористической защищенности объектов </w:t>
            </w:r>
            <w:r w:rsidRPr="00B57544">
              <w:rPr>
                <w:sz w:val="24"/>
                <w:szCs w:val="24"/>
              </w:rPr>
              <w:lastRenderedPageBreak/>
              <w:t>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73F62" w:rsidRDefault="00721C76" w:rsidP="00434692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, </w:t>
            </w:r>
            <w:proofErr w:type="spellStart"/>
            <w:r w:rsidRPr="00873F62">
              <w:rPr>
                <w:sz w:val="24"/>
                <w:szCs w:val="24"/>
              </w:rPr>
              <w:lastRenderedPageBreak/>
              <w:t>пр.Революции</w:t>
            </w:r>
            <w:proofErr w:type="spellEnd"/>
            <w:r w:rsidRPr="00873F62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73F62" w:rsidRDefault="00721C76" w:rsidP="00434692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73F62" w:rsidRDefault="00721C76" w:rsidP="00434692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73F62" w:rsidRDefault="00721C76" w:rsidP="00434692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73F62" w:rsidRDefault="00721C76" w:rsidP="00434692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873F62" w:rsidRDefault="00721C76" w:rsidP="00434692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B57544" w:rsidRDefault="00721C76" w:rsidP="00434692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B5754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721C76" w:rsidRPr="00FD519A" w:rsidTr="00434692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721C76" w:rsidRPr="00FD519A" w:rsidTr="00434692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</w:tr>
      <w:tr w:rsidR="00721C76" w:rsidRPr="00FD519A" w:rsidTr="00434692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721C76" w:rsidRPr="00FD519A" w:rsidTr="00434692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721C76" w:rsidRPr="00FD519A" w:rsidTr="00434692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 xml:space="preserve">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117 009,4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116 977,0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91 375,6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91 343,2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r w:rsidRPr="00790766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14 301,9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721C76" w:rsidRPr="00FD519A" w:rsidTr="00434692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12 924,4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11 360,1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721C76" w:rsidRPr="00FD519A" w:rsidTr="00434692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721C76" w:rsidRPr="00FD519A" w:rsidTr="00434692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721C76" w:rsidRPr="00FD519A" w:rsidTr="00434692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721C76" w:rsidRPr="00FD519A" w:rsidTr="00434692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721C76" w:rsidRPr="00FD519A" w:rsidTr="00434692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721C76" w:rsidRPr="00FD519A" w:rsidTr="00434692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244,3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3 494,4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3 494,4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873,6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721C76" w:rsidRPr="00FD519A" w:rsidTr="00434692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</w:t>
            </w:r>
            <w:r w:rsidRPr="00790766">
              <w:rPr>
                <w:sz w:val="24"/>
                <w:szCs w:val="24"/>
              </w:rPr>
              <w:lastRenderedPageBreak/>
              <w:t>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873F62">
              <w:rPr>
                <w:b/>
                <w:bCs/>
                <w:sz w:val="24"/>
                <w:szCs w:val="24"/>
              </w:rPr>
              <w:t>77,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465360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465360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465360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465360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816,4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465360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790766" w:rsidRDefault="00721C76" w:rsidP="00434692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465360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303,2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79076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21C76" w:rsidRPr="000E01E2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F49C3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76 520,5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721C76" w:rsidRPr="000E01E2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F49C3" w:rsidRDefault="00721C76" w:rsidP="00434692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76 009,0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6F49C3" w:rsidRDefault="00721C76" w:rsidP="00434692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6F49C3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721C76" w:rsidRPr="00FD519A" w:rsidTr="00434692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721C76" w:rsidRPr="00FD519A" w:rsidTr="00434692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873F62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17 151,7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16 694,4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5 717,3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6 174,6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873F6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</w:t>
            </w:r>
            <w:r w:rsidRPr="00DC3879">
              <w:rPr>
                <w:sz w:val="24"/>
                <w:szCs w:val="24"/>
              </w:rPr>
              <w:lastRenderedPageBreak/>
              <w:t>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Предоставление социальных выплат молодым семьям, нуждающимся в жилых помещениях, при приобретении (строительстве) </w:t>
            </w:r>
            <w:r w:rsidRPr="00DC3879">
              <w:rPr>
                <w:sz w:val="24"/>
                <w:szCs w:val="24"/>
              </w:rPr>
              <w:lastRenderedPageBreak/>
              <w:t>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Муниципальная программа «Информационная среда </w:t>
            </w:r>
            <w:r w:rsidRPr="00DC3879"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lastRenderedPageBreak/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323 529,1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46 788,3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2 900,0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2 900,0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2 900,0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43 659,2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14 434,4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5 234,4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детских площадок на </w:t>
            </w:r>
            <w:proofErr w:type="spellStart"/>
            <w:r w:rsidRPr="001F4B9F">
              <w:rPr>
                <w:sz w:val="24"/>
                <w:szCs w:val="24"/>
              </w:rPr>
              <w:t>ул.Свердлова</w:t>
            </w:r>
            <w:proofErr w:type="spellEnd"/>
            <w:r w:rsidRPr="001F4B9F">
              <w:rPr>
                <w:sz w:val="24"/>
                <w:szCs w:val="24"/>
              </w:rPr>
              <w:t xml:space="preserve">,  </w:t>
            </w:r>
            <w:proofErr w:type="spellStart"/>
            <w:r w:rsidRPr="001F4B9F">
              <w:rPr>
                <w:sz w:val="24"/>
                <w:szCs w:val="24"/>
              </w:rPr>
              <w:t>ул.Телефонная</w:t>
            </w:r>
            <w:proofErr w:type="spellEnd"/>
            <w:r w:rsidRPr="001F4B9F">
              <w:rPr>
                <w:sz w:val="24"/>
                <w:szCs w:val="24"/>
              </w:rPr>
              <w:t xml:space="preserve">, </w:t>
            </w:r>
            <w:proofErr w:type="spellStart"/>
            <w:r w:rsidRPr="001F4B9F">
              <w:rPr>
                <w:sz w:val="24"/>
                <w:szCs w:val="24"/>
              </w:rPr>
              <w:t>ул.Б.Школьная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р.п</w:t>
            </w:r>
            <w:proofErr w:type="spellEnd"/>
            <w:r w:rsidRPr="001F4B9F">
              <w:rPr>
                <w:sz w:val="24"/>
                <w:szCs w:val="24"/>
              </w:rPr>
              <w:t>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№№9-25 по </w:t>
            </w:r>
            <w:proofErr w:type="spellStart"/>
            <w:r w:rsidRPr="001F4B9F">
              <w:rPr>
                <w:sz w:val="24"/>
                <w:szCs w:val="24"/>
              </w:rPr>
              <w:t>ул.Бумажников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 72,74,76 по </w:t>
            </w:r>
            <w:proofErr w:type="spellStart"/>
            <w:r w:rsidRPr="001F4B9F">
              <w:rPr>
                <w:sz w:val="24"/>
                <w:szCs w:val="24"/>
              </w:rPr>
              <w:t>ул.Энгельса</w:t>
            </w:r>
            <w:proofErr w:type="spellEnd"/>
            <w:r w:rsidRPr="001F4B9F">
              <w:rPr>
                <w:sz w:val="24"/>
                <w:szCs w:val="24"/>
              </w:rPr>
              <w:t xml:space="preserve">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открытого хоккейного корта в районе домов №№4,6 по </w:t>
            </w:r>
            <w:proofErr w:type="spellStart"/>
            <w:r w:rsidRPr="001F4B9F">
              <w:rPr>
                <w:sz w:val="24"/>
                <w:szCs w:val="24"/>
              </w:rPr>
              <w:t>ул.Р.Люксембург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</w:t>
            </w:r>
            <w:r w:rsidRPr="001F4B9F">
              <w:rPr>
                <w:sz w:val="24"/>
                <w:szCs w:val="24"/>
              </w:rPr>
              <w:lastRenderedPageBreak/>
              <w:t xml:space="preserve">придомовой территории многоквартирных домов №4,6,8 по ул. Административная в </w:t>
            </w:r>
            <w:proofErr w:type="spellStart"/>
            <w:r w:rsidRPr="001F4B9F">
              <w:rPr>
                <w:sz w:val="24"/>
                <w:szCs w:val="24"/>
              </w:rPr>
              <w:t>р.п.Гидроторф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F4B9F" w:rsidRDefault="00721C76" w:rsidP="00434692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F4B9F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DC3879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2 970,0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742,5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10 606,0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558,2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2 890,0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59 591,3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59 591,3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59 591,3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2 391,5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135 663,4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DC3879" w:rsidRDefault="00721C76" w:rsidP="00434692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C3879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45 967,0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809B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36 155,4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01D5A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E01D5A">
              <w:rPr>
                <w:sz w:val="24"/>
                <w:szCs w:val="24"/>
              </w:rPr>
              <w:t>т.ч</w:t>
            </w:r>
            <w:proofErr w:type="spellEnd"/>
            <w:r w:rsidRPr="00E01D5A">
              <w:rPr>
                <w:sz w:val="24"/>
                <w:szCs w:val="24"/>
              </w:rPr>
              <w:t>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57 734,2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ул.Цветочная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ул.Чкалова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р.п</w:t>
            </w:r>
            <w:proofErr w:type="spellEnd"/>
            <w:r w:rsidRPr="001C433C">
              <w:rPr>
                <w:sz w:val="24"/>
                <w:szCs w:val="24"/>
              </w:rPr>
              <w:t xml:space="preserve">. </w:t>
            </w:r>
            <w:proofErr w:type="spellStart"/>
            <w:r w:rsidRPr="001C433C">
              <w:rPr>
                <w:sz w:val="24"/>
                <w:szCs w:val="24"/>
              </w:rPr>
              <w:t>Лукино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1C433C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1C433C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в </w:t>
            </w:r>
            <w:proofErr w:type="spellStart"/>
            <w:r w:rsidRPr="00264B3D">
              <w:rPr>
                <w:sz w:val="24"/>
                <w:szCs w:val="24"/>
              </w:rPr>
              <w:t>д.Каданово</w:t>
            </w:r>
            <w:proofErr w:type="spellEnd"/>
            <w:r w:rsidRPr="00264B3D">
              <w:rPr>
                <w:sz w:val="24"/>
                <w:szCs w:val="24"/>
              </w:rPr>
              <w:t xml:space="preserve"> </w:t>
            </w:r>
            <w:proofErr w:type="spellStart"/>
            <w:r w:rsidRPr="00264B3D">
              <w:rPr>
                <w:sz w:val="24"/>
                <w:szCs w:val="24"/>
              </w:rPr>
              <w:t>р.п.Гидроторф</w:t>
            </w:r>
            <w:proofErr w:type="spellEnd"/>
            <w:r w:rsidRPr="00264B3D">
              <w:rPr>
                <w:sz w:val="24"/>
                <w:szCs w:val="24"/>
              </w:rPr>
              <w:t>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ул.Менделеева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ул.Бабушкина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264B3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A21F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A21F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A21F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A21F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</w:t>
            </w:r>
            <w:r w:rsidRPr="00E01D5A">
              <w:rPr>
                <w:sz w:val="24"/>
                <w:szCs w:val="24"/>
              </w:rPr>
              <w:lastRenderedPageBreak/>
              <w:t>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14 168,7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1A21F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64B3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1 325,8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37EB5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37 622,8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 xml:space="preserve">ектов благоустройства и общественных территорий за </w:t>
            </w:r>
            <w:r w:rsidRPr="003809BD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3 756,1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</w:t>
            </w:r>
            <w:r w:rsidRPr="003809BD">
              <w:rPr>
                <w:sz w:val="24"/>
                <w:szCs w:val="24"/>
              </w:rPr>
              <w:lastRenderedPageBreak/>
              <w:t xml:space="preserve">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</w:t>
            </w:r>
            <w:r w:rsidRPr="003809BD">
              <w:rPr>
                <w:sz w:val="24"/>
                <w:szCs w:val="24"/>
              </w:rPr>
              <w:lastRenderedPageBreak/>
              <w:t>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3809B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09B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721C76" w:rsidRPr="00FD519A" w:rsidTr="00434692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3809BD" w:rsidRDefault="00721C76" w:rsidP="00434692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3809B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сферы жилищно-коммунального хозяйства Балахнинского муниципального округа </w:t>
            </w:r>
            <w:r w:rsidRPr="00A429D4">
              <w:rPr>
                <w:b/>
                <w:bCs/>
                <w:color w:val="000000"/>
                <w:sz w:val="24"/>
                <w:szCs w:val="24"/>
              </w:rPr>
              <w:lastRenderedPageBreak/>
              <w:t>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lastRenderedPageBreak/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35 813,3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721C76" w:rsidRPr="00FD519A" w:rsidTr="00434692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178,1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721C76" w:rsidRPr="00FD519A" w:rsidTr="00434692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21C76" w:rsidRPr="00A429D4" w:rsidRDefault="00721C76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44450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30 895,2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6B2C38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</w:t>
            </w:r>
            <w:r w:rsidRPr="00A429D4">
              <w:rPr>
                <w:sz w:val="24"/>
                <w:szCs w:val="24"/>
              </w:rPr>
              <w:lastRenderedPageBreak/>
              <w:t>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544450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544450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b/>
                <w:bCs/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544450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128 315,4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71 258,5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58 258,4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55 345,5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206 080,0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121 899,7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2 912,9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6 415,7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91F7D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13 000,1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91F7D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91F7D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12 350,1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291F7D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650,0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291F7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E01D5A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E01D5A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E01D5A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E01D5A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E01D5A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3 218,9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E01D5A" w:rsidRDefault="00721C76" w:rsidP="00434692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169,4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b/>
                <w:bCs/>
                <w:sz w:val="24"/>
                <w:szCs w:val="24"/>
              </w:rPr>
              <w:t xml:space="preserve">444 </w:t>
            </w:r>
            <w:r>
              <w:rPr>
                <w:b/>
                <w:bCs/>
                <w:sz w:val="24"/>
                <w:szCs w:val="24"/>
              </w:rPr>
              <w:t>650</w:t>
            </w:r>
            <w:r w:rsidRPr="00E01D5A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b/>
                <w:bCs/>
                <w:sz w:val="24"/>
                <w:szCs w:val="24"/>
              </w:rPr>
              <w:t xml:space="preserve">444 </w:t>
            </w:r>
            <w:r>
              <w:rPr>
                <w:b/>
                <w:bCs/>
                <w:sz w:val="24"/>
                <w:szCs w:val="24"/>
              </w:rPr>
              <w:t>650</w:t>
            </w:r>
            <w:r w:rsidRPr="00E01D5A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 xml:space="preserve">217 </w:t>
            </w:r>
            <w:r>
              <w:rPr>
                <w:sz w:val="24"/>
                <w:szCs w:val="24"/>
                <w:lang w:val="en-US"/>
              </w:rPr>
              <w:t>3</w:t>
            </w:r>
            <w:r w:rsidRPr="00FD530A">
              <w:rPr>
                <w:sz w:val="24"/>
                <w:szCs w:val="24"/>
              </w:rPr>
              <w:t>46,4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214 676,0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216 699,1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 xml:space="preserve">195 </w:t>
            </w:r>
            <w:r>
              <w:rPr>
                <w:sz w:val="24"/>
                <w:szCs w:val="24"/>
                <w:lang w:val="en-US"/>
              </w:rPr>
              <w:t>8</w:t>
            </w:r>
            <w:r w:rsidRPr="00FD530A">
              <w:rPr>
                <w:sz w:val="24"/>
                <w:szCs w:val="24"/>
              </w:rPr>
              <w:t>67,7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193 197,3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195 220,4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187 7</w:t>
            </w:r>
            <w:r w:rsidRPr="00BC0D0D">
              <w:rPr>
                <w:sz w:val="24"/>
                <w:szCs w:val="24"/>
              </w:rPr>
              <w:t>21,6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185 853,5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187 876,6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8 046,1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FD530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721C76" w:rsidRPr="00FD519A" w:rsidTr="0043469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429D4">
              <w:rPr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136 152,9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134 474,5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13 840,3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91 </w:t>
            </w:r>
            <w:r>
              <w:rPr>
                <w:sz w:val="24"/>
                <w:szCs w:val="24"/>
              </w:rPr>
              <w:t>150</w:t>
            </w:r>
            <w:r w:rsidRPr="00E01D5A">
              <w:rPr>
                <w:sz w:val="24"/>
                <w:szCs w:val="24"/>
              </w:rPr>
              <w:t>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116 742,3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E01D5A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BC0D0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A429D4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01D5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29 6</w:t>
            </w:r>
            <w:r>
              <w:rPr>
                <w:sz w:val="24"/>
                <w:szCs w:val="24"/>
              </w:rPr>
              <w:t>0</w:t>
            </w:r>
            <w:r w:rsidRPr="007640E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4 500,0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250,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 972,0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172991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172991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17299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17299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17299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17299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172991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172991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17299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17299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17299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17299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D87831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2D3012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2D3012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2D301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2D301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2D301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2D301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2D3012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2D3012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2D301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2D301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2D301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2D301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r w:rsidRPr="00CF74B6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CF74B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5A591D" w:rsidRDefault="00721C76" w:rsidP="00434692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5A591D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5A591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5A591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5A591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5A591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172736" w:rsidRDefault="00721C76" w:rsidP="004346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17273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17273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17273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17273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17273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1C76" w:rsidRPr="0068069D" w:rsidTr="0043469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21C76" w:rsidRPr="00F31BE7" w:rsidRDefault="00721C76" w:rsidP="00434692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21C76" w:rsidRPr="00172736" w:rsidRDefault="00721C76" w:rsidP="00434692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21C76" w:rsidRPr="00172736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21C76" w:rsidRPr="005A591D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C009D8">
              <w:rPr>
                <w:b/>
                <w:bCs/>
                <w:sz w:val="24"/>
                <w:szCs w:val="24"/>
              </w:rPr>
              <w:t>3 708 966,5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21C76" w:rsidRPr="00245AF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21C76" w:rsidRPr="00245AF2" w:rsidRDefault="00721C76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721C76" w:rsidRDefault="00721C76"/>
    <w:sectPr w:rsidR="00721C76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497EE9"/>
    <w:rsid w:val="00641CEC"/>
    <w:rsid w:val="00721C76"/>
    <w:rsid w:val="007C5E17"/>
    <w:rsid w:val="00AA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FE5A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73</Pages>
  <Words>16445</Words>
  <Characters>93738</Characters>
  <Application>Microsoft Office Word</Application>
  <DocSecurity>0</DocSecurity>
  <Lines>781</Lines>
  <Paragraphs>219</Paragraphs>
  <ScaleCrop>false</ScaleCrop>
  <Company>SPecialiST RePack</Company>
  <LinksUpToDate>false</LinksUpToDate>
  <CharactersWithSpaces>109964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5</cp:revision>
  <dcterms:created xsi:type="dcterms:W3CDTF">2025-02-27T11:12:00Z</dcterms:created>
  <dcterms:modified xsi:type="dcterms:W3CDTF">2025-04-23T06:07:00Z</dcterms:modified>
</cp:coreProperties>
</file>